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5E91D" w14:textId="3BB4C5B1" w:rsidR="00A072F5" w:rsidRDefault="00586E6F" w:rsidP="00586E6F">
      <w:pPr>
        <w:tabs>
          <w:tab w:val="left" w:pos="284"/>
        </w:tabs>
        <w:jc w:val="center"/>
      </w:pPr>
      <w:r>
        <w:rPr>
          <w:noProof/>
          <w:lang w:eastAsia="es-AR"/>
        </w:rPr>
        <w:drawing>
          <wp:inline distT="0" distB="0" distL="0" distR="0" wp14:anchorId="617F9595" wp14:editId="47556E95">
            <wp:extent cx="6067425" cy="13483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83412" cy="1351870"/>
                    </a:xfrm>
                    <a:prstGeom prst="rect">
                      <a:avLst/>
                    </a:prstGeom>
                    <a:noFill/>
                    <a:ln>
                      <a:noFill/>
                    </a:ln>
                  </pic:spPr>
                </pic:pic>
              </a:graphicData>
            </a:graphic>
          </wp:inline>
        </w:drawing>
      </w:r>
    </w:p>
    <w:p w14:paraId="1E6C2D9D" w14:textId="77777777" w:rsidR="00A072F5" w:rsidRDefault="00A072F5"/>
    <w:tbl>
      <w:tblPr>
        <w:tblW w:w="5000" w:type="pct"/>
        <w:tblCellMar>
          <w:left w:w="0" w:type="dxa"/>
          <w:right w:w="0" w:type="dxa"/>
        </w:tblCellMar>
        <w:tblLook w:val="04A0" w:firstRow="1" w:lastRow="0" w:firstColumn="1" w:lastColumn="0" w:noHBand="0" w:noVBand="1"/>
      </w:tblPr>
      <w:tblGrid>
        <w:gridCol w:w="10206"/>
      </w:tblGrid>
      <w:tr w:rsidR="00A072F5" w:rsidRPr="00A815E2" w14:paraId="79D2A109" w14:textId="77777777" w:rsidTr="009E3D93">
        <w:tc>
          <w:tcPr>
            <w:tcW w:w="10206" w:type="dxa"/>
            <w:tcMar>
              <w:top w:w="0" w:type="dxa"/>
              <w:left w:w="150" w:type="dxa"/>
              <w:bottom w:w="0" w:type="dxa"/>
              <w:right w:w="150" w:type="dxa"/>
            </w:tcMar>
            <w:hideMark/>
          </w:tcPr>
          <w:p w14:paraId="3A7F4F12" w14:textId="77777777" w:rsidR="00A815E2" w:rsidRPr="00A815E2" w:rsidRDefault="00A072F5" w:rsidP="00A815E2">
            <w:pPr>
              <w:spacing w:after="0" w:line="240" w:lineRule="auto"/>
              <w:jc w:val="center"/>
              <w:rPr>
                <w:rFonts w:ascii="Arial" w:eastAsia="Times New Roman" w:hAnsi="Arial" w:cs="Arial"/>
                <w:b/>
                <w:bCs/>
                <w:color w:val="0E095C"/>
                <w:lang w:eastAsia="es-AR"/>
              </w:rPr>
            </w:pPr>
            <w:r w:rsidRPr="00A815E2">
              <w:rPr>
                <w:rFonts w:ascii="Arial" w:eastAsia="Times New Roman" w:hAnsi="Arial" w:cs="Arial"/>
                <w:b/>
                <w:bCs/>
                <w:color w:val="0E095C"/>
                <w:lang w:eastAsia="es-AR"/>
              </w:rPr>
              <w:br/>
            </w:r>
            <w:r w:rsidR="00A815E2" w:rsidRPr="00A815E2">
              <w:rPr>
                <w:rFonts w:ascii="Arial" w:eastAsia="Times New Roman" w:hAnsi="Arial" w:cs="Arial"/>
                <w:b/>
                <w:bCs/>
                <w:color w:val="0E095C"/>
                <w:lang w:eastAsia="es-AR"/>
              </w:rPr>
              <w:t>THINK PLASTIC BRAZIL</w:t>
            </w:r>
          </w:p>
          <w:p w14:paraId="62C34FA0" w14:textId="31F5B722" w:rsidR="00A072F5" w:rsidRPr="00A815E2" w:rsidRDefault="00A815E2" w:rsidP="00A815E2">
            <w:pPr>
              <w:spacing w:after="0" w:line="240" w:lineRule="auto"/>
              <w:jc w:val="center"/>
              <w:rPr>
                <w:rFonts w:ascii="Arial" w:eastAsia="Times New Roman" w:hAnsi="Arial" w:cs="Arial"/>
                <w:color w:val="0E095C"/>
                <w:lang w:eastAsia="es-AR"/>
              </w:rPr>
            </w:pPr>
            <w:r w:rsidRPr="00A815E2">
              <w:rPr>
                <w:rFonts w:ascii="Arial" w:eastAsia="Times New Roman" w:hAnsi="Arial" w:cs="Arial"/>
                <w:b/>
                <w:bCs/>
                <w:color w:val="0E095C"/>
                <w:lang w:eastAsia="es-AR"/>
              </w:rPr>
              <w:t xml:space="preserve"> PRESENTE EN ENVASE ALIMENTEK 2022</w:t>
            </w:r>
          </w:p>
        </w:tc>
      </w:tr>
      <w:tr w:rsidR="00A072F5" w:rsidRPr="00A815E2" w14:paraId="04E3083C" w14:textId="77777777" w:rsidTr="00015D2B">
        <w:tc>
          <w:tcPr>
            <w:tcW w:w="10206" w:type="dxa"/>
            <w:tcMar>
              <w:top w:w="0" w:type="dxa"/>
              <w:left w:w="150" w:type="dxa"/>
              <w:bottom w:w="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906"/>
            </w:tblGrid>
            <w:tr w:rsidR="00A072F5" w:rsidRPr="00A815E2" w14:paraId="08311B3D" w14:textId="77777777">
              <w:trPr>
                <w:tblCellSpacing w:w="0" w:type="dxa"/>
              </w:trPr>
              <w:tc>
                <w:tcPr>
                  <w:tcW w:w="0" w:type="auto"/>
                  <w:tcMar>
                    <w:top w:w="68" w:type="dxa"/>
                    <w:left w:w="0" w:type="dxa"/>
                    <w:bottom w:w="68" w:type="dxa"/>
                    <w:right w:w="0" w:type="dxa"/>
                  </w:tcMar>
                  <w:vAlign w:val="center"/>
                  <w:hideMark/>
                </w:tcPr>
                <w:p w14:paraId="63AD3E04" w14:textId="77777777" w:rsidR="00A072F5" w:rsidRPr="00A815E2" w:rsidRDefault="00A072F5" w:rsidP="00A815E2">
                  <w:pPr>
                    <w:spacing w:after="0" w:line="240" w:lineRule="auto"/>
                    <w:rPr>
                      <w:rFonts w:ascii="Arial" w:eastAsia="Times New Roman" w:hAnsi="Arial" w:cs="Arial"/>
                      <w:lang w:eastAsia="es-AR"/>
                    </w:rPr>
                  </w:pPr>
                </w:p>
              </w:tc>
            </w:tr>
          </w:tbl>
          <w:p w14:paraId="5C9D8311" w14:textId="1D46CA17" w:rsidR="00A815E2" w:rsidRPr="00A815E2" w:rsidRDefault="00A815E2" w:rsidP="00A815E2">
            <w:pPr>
              <w:spacing w:after="0" w:line="240" w:lineRule="auto"/>
              <w:ind w:firstLine="720"/>
              <w:jc w:val="both"/>
              <w:rPr>
                <w:rFonts w:ascii="Arial" w:hAnsi="Arial" w:cs="Arial"/>
                <w:lang w:val="es-ES"/>
              </w:rPr>
            </w:pPr>
            <w:r w:rsidRPr="00A815E2">
              <w:rPr>
                <w:rFonts w:ascii="Arial" w:hAnsi="Arial" w:cs="Arial"/>
                <w:lang w:val="es-ES"/>
              </w:rPr>
              <w:t xml:space="preserve">Con record de participación (32 empresas), la industria de plásticos transformados de Brasil, representada por el </w:t>
            </w:r>
            <w:hyperlink r:id="rId5" w:history="1">
              <w:r w:rsidRPr="00A815E2">
                <w:rPr>
                  <w:rStyle w:val="Hipervnculo"/>
                  <w:rFonts w:ascii="Arial" w:hAnsi="Arial" w:cs="Arial"/>
                  <w:color w:val="000000"/>
                  <w:lang w:val="es-ES"/>
                </w:rPr>
                <w:t>Think Plastic Brazil</w:t>
              </w:r>
            </w:hyperlink>
            <w:r w:rsidRPr="00A815E2">
              <w:rPr>
                <w:rFonts w:ascii="Arial" w:hAnsi="Arial" w:cs="Arial"/>
                <w:lang w:val="es-ES"/>
              </w:rPr>
              <w:t xml:space="preserve">, Portafolio de Soluciones para la Exportación e Internacionalización de las Industrias Brasileñas de Plásticos Transformados, creado por el INP (Instituto Brasileño del Plástico) en colaboración con </w:t>
            </w:r>
            <w:proofErr w:type="spellStart"/>
            <w:r w:rsidRPr="00A815E2">
              <w:rPr>
                <w:rFonts w:ascii="Arial" w:hAnsi="Arial" w:cs="Arial"/>
                <w:lang w:val="es-ES"/>
              </w:rPr>
              <w:t>ApexBrasil</w:t>
            </w:r>
            <w:proofErr w:type="spellEnd"/>
            <w:r w:rsidRPr="00A815E2">
              <w:rPr>
                <w:rFonts w:ascii="Arial" w:hAnsi="Arial" w:cs="Arial"/>
                <w:lang w:val="es-ES"/>
              </w:rPr>
              <w:t xml:space="preserve"> (Agencia Brasileña de Promoción de Exportaciones e Inversiones) completará su 3ª edición consecutiva en la feria Envase en 2022, con record de empresas (32 en total). </w:t>
            </w:r>
            <w:r>
              <w:rPr>
                <w:rFonts w:ascii="Arial" w:hAnsi="Arial" w:cs="Arial"/>
                <w:lang w:val="es-ES"/>
              </w:rPr>
              <w:t>Las</w:t>
            </w:r>
            <w:r w:rsidRPr="00A815E2">
              <w:rPr>
                <w:rFonts w:ascii="Arial" w:hAnsi="Arial" w:cs="Arial"/>
                <w:lang w:val="es-ES"/>
              </w:rPr>
              <w:t xml:space="preserve"> empresas brasileñas estarán en el Pabellón 5, stand #541. </w:t>
            </w:r>
          </w:p>
          <w:p w14:paraId="21BA1080" w14:textId="77777777" w:rsidR="00A815E2" w:rsidRPr="00A815E2" w:rsidRDefault="00A815E2" w:rsidP="00A815E2">
            <w:pPr>
              <w:spacing w:after="0" w:line="240" w:lineRule="auto"/>
              <w:ind w:firstLine="720"/>
              <w:jc w:val="both"/>
              <w:rPr>
                <w:rFonts w:ascii="Arial" w:hAnsi="Arial" w:cs="Arial"/>
                <w:lang w:val="es-ES"/>
              </w:rPr>
            </w:pPr>
          </w:p>
          <w:p w14:paraId="7A17B27F" w14:textId="77777777" w:rsidR="00A815E2" w:rsidRPr="00A815E2" w:rsidRDefault="00A815E2" w:rsidP="00A815E2">
            <w:pPr>
              <w:spacing w:after="0" w:line="240" w:lineRule="auto"/>
              <w:ind w:firstLine="720"/>
              <w:jc w:val="both"/>
              <w:rPr>
                <w:rFonts w:ascii="Arial" w:hAnsi="Arial" w:cs="Arial"/>
                <w:lang w:val="es-ES"/>
              </w:rPr>
            </w:pPr>
            <w:r w:rsidRPr="00A815E2">
              <w:rPr>
                <w:rFonts w:ascii="Arial" w:hAnsi="Arial" w:cs="Arial"/>
                <w:lang w:val="es-ES"/>
              </w:rPr>
              <w:t xml:space="preserve">«El record de participación tiene varios motivos, el primero es el macroeconómico. Argentina es el mayor aliado comercial de Brasil, por la proximidad y afinidad entre los países y por eso el interés creciente de las empresas en ampliar las alianzas económicas y los negocios bilaterales. Otro punto que merece destacarse es el trabajo constante del Think Plastic Brazil junto con los participantes brasileños y de los </w:t>
            </w:r>
            <w:proofErr w:type="spellStart"/>
            <w:r w:rsidRPr="00A815E2">
              <w:rPr>
                <w:rFonts w:ascii="Arial" w:hAnsi="Arial" w:cs="Arial"/>
                <w:lang w:val="es-ES"/>
              </w:rPr>
              <w:t>stakeholders</w:t>
            </w:r>
            <w:proofErr w:type="spellEnd"/>
            <w:r w:rsidRPr="00A815E2">
              <w:rPr>
                <w:rFonts w:ascii="Arial" w:hAnsi="Arial" w:cs="Arial"/>
                <w:lang w:val="es-ES"/>
              </w:rPr>
              <w:t xml:space="preserve"> internacionales. Tenemos como metas principales la identificación de oportunidades de negocios que sean benéficos tanto para Brasil como para los llamados Países Aliados. Think Plastic Brazil acaba de firmar un convenio con </w:t>
            </w:r>
            <w:proofErr w:type="spellStart"/>
            <w:r w:rsidRPr="00A815E2">
              <w:rPr>
                <w:rFonts w:ascii="Arial" w:hAnsi="Arial" w:cs="Arial"/>
                <w:lang w:val="es-ES"/>
              </w:rPr>
              <w:t>ApexBrasil</w:t>
            </w:r>
            <w:proofErr w:type="spellEnd"/>
            <w:r w:rsidRPr="00A815E2">
              <w:rPr>
                <w:rFonts w:ascii="Arial" w:hAnsi="Arial" w:cs="Arial"/>
                <w:lang w:val="es-ES"/>
              </w:rPr>
              <w:t xml:space="preserve"> y para el próximo bienio identificamos 26 potenciales Países Aliados primarios y secundarios. En América del Sur actuaremos a favor del desarrollo del comercio bilateral, principalmente con Argentina, Bolivia, Chile, Colombia, Ecuador, Perú y Uruguay», dice Carlos Moreira, Gestor de Estrategia y Planificación de Proyectos del Think Plastic Brazil.</w:t>
            </w:r>
          </w:p>
          <w:p w14:paraId="7A27B495" w14:textId="77777777" w:rsidR="00A815E2" w:rsidRPr="00A815E2" w:rsidRDefault="00A815E2" w:rsidP="00A815E2">
            <w:pPr>
              <w:spacing w:after="0" w:line="240" w:lineRule="auto"/>
              <w:ind w:firstLine="720"/>
              <w:jc w:val="both"/>
              <w:rPr>
                <w:rFonts w:ascii="Arial" w:hAnsi="Arial" w:cs="Arial"/>
                <w:lang w:val="es-ES"/>
              </w:rPr>
            </w:pPr>
          </w:p>
          <w:p w14:paraId="6047C179" w14:textId="77777777" w:rsidR="00A815E2" w:rsidRPr="00A815E2" w:rsidRDefault="00A815E2" w:rsidP="00A815E2">
            <w:pPr>
              <w:spacing w:after="0" w:line="240" w:lineRule="auto"/>
              <w:ind w:firstLine="720"/>
              <w:jc w:val="both"/>
              <w:rPr>
                <w:rFonts w:ascii="Arial" w:hAnsi="Arial" w:cs="Arial"/>
                <w:lang w:val="es-ES"/>
              </w:rPr>
            </w:pPr>
            <w:r w:rsidRPr="00A815E2">
              <w:rPr>
                <w:rFonts w:ascii="Arial" w:hAnsi="Arial" w:cs="Arial"/>
                <w:lang w:val="es-ES"/>
              </w:rPr>
              <w:t xml:space="preserve">Participarán de la feria las empresas </w:t>
            </w:r>
            <w:proofErr w:type="spellStart"/>
            <w:r w:rsidRPr="00A815E2">
              <w:rPr>
                <w:rFonts w:ascii="Arial" w:hAnsi="Arial" w:cs="Arial"/>
                <w:lang w:val="es-ES"/>
              </w:rPr>
              <w:t>Bral</w:t>
            </w:r>
            <w:proofErr w:type="spellEnd"/>
            <w:r w:rsidRPr="00A815E2">
              <w:rPr>
                <w:rFonts w:ascii="Arial" w:hAnsi="Arial" w:cs="Arial"/>
                <w:lang w:val="es-ES"/>
              </w:rPr>
              <w:t xml:space="preserve">-Max; </w:t>
            </w:r>
            <w:proofErr w:type="spellStart"/>
            <w:r w:rsidRPr="00A815E2">
              <w:rPr>
                <w:rFonts w:ascii="Arial" w:hAnsi="Arial" w:cs="Arial"/>
                <w:lang w:val="es-ES"/>
              </w:rPr>
              <w:t>Brasplast</w:t>
            </w:r>
            <w:proofErr w:type="spellEnd"/>
            <w:r w:rsidRPr="00A815E2">
              <w:rPr>
                <w:rFonts w:ascii="Arial" w:hAnsi="Arial" w:cs="Arial"/>
                <w:lang w:val="es-ES"/>
              </w:rPr>
              <w:t xml:space="preserve">; </w:t>
            </w:r>
            <w:proofErr w:type="spellStart"/>
            <w:r w:rsidRPr="00A815E2">
              <w:rPr>
                <w:rFonts w:ascii="Arial" w:hAnsi="Arial" w:cs="Arial"/>
                <w:lang w:val="es-ES"/>
              </w:rPr>
              <w:t>Canguru</w:t>
            </w:r>
            <w:proofErr w:type="spellEnd"/>
            <w:r w:rsidRPr="00A815E2">
              <w:rPr>
                <w:rFonts w:ascii="Arial" w:hAnsi="Arial" w:cs="Arial"/>
                <w:lang w:val="es-ES"/>
              </w:rPr>
              <w:t xml:space="preserve"> Plásticos; </w:t>
            </w:r>
            <w:proofErr w:type="spellStart"/>
            <w:r w:rsidRPr="00A815E2">
              <w:rPr>
                <w:rFonts w:ascii="Arial" w:hAnsi="Arial" w:cs="Arial"/>
                <w:lang w:val="es-ES"/>
              </w:rPr>
              <w:t>Copobrás</w:t>
            </w:r>
            <w:proofErr w:type="spellEnd"/>
            <w:r w:rsidRPr="00A815E2">
              <w:rPr>
                <w:rFonts w:ascii="Arial" w:hAnsi="Arial" w:cs="Arial"/>
                <w:lang w:val="es-ES"/>
              </w:rPr>
              <w:t xml:space="preserve">; </w:t>
            </w:r>
            <w:proofErr w:type="spellStart"/>
            <w:r w:rsidRPr="00A815E2">
              <w:rPr>
                <w:rFonts w:ascii="Arial" w:hAnsi="Arial" w:cs="Arial"/>
                <w:lang w:val="es-ES"/>
              </w:rPr>
              <w:t>Cromex</w:t>
            </w:r>
            <w:proofErr w:type="spellEnd"/>
            <w:r w:rsidRPr="00A815E2">
              <w:rPr>
                <w:rFonts w:ascii="Arial" w:hAnsi="Arial" w:cs="Arial"/>
                <w:lang w:val="es-ES"/>
              </w:rPr>
              <w:t xml:space="preserve">; </w:t>
            </w:r>
            <w:proofErr w:type="spellStart"/>
            <w:r w:rsidRPr="00A815E2">
              <w:rPr>
                <w:rFonts w:ascii="Arial" w:hAnsi="Arial" w:cs="Arial"/>
                <w:lang w:val="es-ES"/>
              </w:rPr>
              <w:t>Descartável</w:t>
            </w:r>
            <w:proofErr w:type="spellEnd"/>
            <w:r w:rsidRPr="00A815E2">
              <w:rPr>
                <w:rFonts w:ascii="Arial" w:hAnsi="Arial" w:cs="Arial"/>
                <w:lang w:val="es-ES"/>
              </w:rPr>
              <w:t xml:space="preserve"> </w:t>
            </w:r>
            <w:proofErr w:type="spellStart"/>
            <w:r w:rsidRPr="00A815E2">
              <w:rPr>
                <w:rFonts w:ascii="Arial" w:hAnsi="Arial" w:cs="Arial"/>
                <w:lang w:val="es-ES"/>
              </w:rPr>
              <w:t>Embalagens</w:t>
            </w:r>
            <w:proofErr w:type="spellEnd"/>
            <w:r w:rsidRPr="00A815E2">
              <w:rPr>
                <w:rFonts w:ascii="Arial" w:hAnsi="Arial" w:cs="Arial"/>
                <w:lang w:val="es-ES"/>
              </w:rPr>
              <w:t xml:space="preserve">; </w:t>
            </w:r>
            <w:proofErr w:type="spellStart"/>
            <w:r w:rsidRPr="00A815E2">
              <w:rPr>
                <w:rFonts w:ascii="Arial" w:hAnsi="Arial" w:cs="Arial"/>
                <w:lang w:val="es-ES"/>
              </w:rPr>
              <w:t>Destak</w:t>
            </w:r>
            <w:proofErr w:type="spellEnd"/>
            <w:r w:rsidRPr="00A815E2">
              <w:rPr>
                <w:rFonts w:ascii="Arial" w:hAnsi="Arial" w:cs="Arial"/>
                <w:lang w:val="es-ES"/>
              </w:rPr>
              <w:t xml:space="preserve"> Big Bag; Electro </w:t>
            </w:r>
            <w:proofErr w:type="spellStart"/>
            <w:r w:rsidRPr="00A815E2">
              <w:rPr>
                <w:rFonts w:ascii="Arial" w:hAnsi="Arial" w:cs="Arial"/>
                <w:lang w:val="es-ES"/>
              </w:rPr>
              <w:t>Plastic</w:t>
            </w:r>
            <w:proofErr w:type="spellEnd"/>
            <w:r w:rsidRPr="00A815E2">
              <w:rPr>
                <w:rFonts w:ascii="Arial" w:hAnsi="Arial" w:cs="Arial"/>
                <w:lang w:val="es-ES"/>
              </w:rPr>
              <w:t xml:space="preserve">; </w:t>
            </w:r>
            <w:proofErr w:type="spellStart"/>
            <w:r w:rsidRPr="00A815E2">
              <w:rPr>
                <w:rFonts w:ascii="Arial" w:hAnsi="Arial" w:cs="Arial"/>
                <w:lang w:val="es-ES"/>
              </w:rPr>
              <w:t>Embaquim</w:t>
            </w:r>
            <w:proofErr w:type="spellEnd"/>
            <w:r w:rsidRPr="00A815E2">
              <w:rPr>
                <w:rFonts w:ascii="Arial" w:hAnsi="Arial" w:cs="Arial"/>
                <w:lang w:val="es-ES"/>
              </w:rPr>
              <w:t xml:space="preserve">; FFS Filmes; </w:t>
            </w:r>
            <w:proofErr w:type="spellStart"/>
            <w:r w:rsidRPr="00A815E2">
              <w:rPr>
                <w:rFonts w:ascii="Arial" w:hAnsi="Arial" w:cs="Arial"/>
                <w:lang w:val="es-ES"/>
              </w:rPr>
              <w:t>Fibrasa</w:t>
            </w:r>
            <w:proofErr w:type="spellEnd"/>
            <w:r w:rsidRPr="00A815E2">
              <w:rPr>
                <w:rFonts w:ascii="Arial" w:hAnsi="Arial" w:cs="Arial"/>
                <w:lang w:val="es-ES"/>
              </w:rPr>
              <w:t xml:space="preserve">; GDM Plásticos; </w:t>
            </w:r>
            <w:proofErr w:type="spellStart"/>
            <w:r w:rsidRPr="00A815E2">
              <w:rPr>
                <w:rFonts w:ascii="Arial" w:hAnsi="Arial" w:cs="Arial"/>
                <w:lang w:val="es-ES"/>
              </w:rPr>
              <w:t>Geraldiscos</w:t>
            </w:r>
            <w:proofErr w:type="spellEnd"/>
            <w:r w:rsidRPr="00A815E2">
              <w:rPr>
                <w:rFonts w:ascii="Arial" w:hAnsi="Arial" w:cs="Arial"/>
                <w:lang w:val="es-ES"/>
              </w:rPr>
              <w:t xml:space="preserve">; </w:t>
            </w:r>
            <w:proofErr w:type="spellStart"/>
            <w:r w:rsidRPr="00A815E2">
              <w:rPr>
                <w:rFonts w:ascii="Arial" w:hAnsi="Arial" w:cs="Arial"/>
                <w:lang w:val="es-ES"/>
              </w:rPr>
              <w:t>Gerresheimer</w:t>
            </w:r>
            <w:proofErr w:type="spellEnd"/>
            <w:r w:rsidRPr="00A815E2">
              <w:rPr>
                <w:rFonts w:ascii="Arial" w:hAnsi="Arial" w:cs="Arial"/>
                <w:lang w:val="es-ES"/>
              </w:rPr>
              <w:t xml:space="preserve">; </w:t>
            </w:r>
            <w:proofErr w:type="spellStart"/>
            <w:r w:rsidRPr="00A815E2">
              <w:rPr>
                <w:rFonts w:ascii="Arial" w:hAnsi="Arial" w:cs="Arial"/>
                <w:lang w:val="es-ES"/>
              </w:rPr>
              <w:t>Globoplast</w:t>
            </w:r>
            <w:proofErr w:type="spellEnd"/>
            <w:r w:rsidRPr="00A815E2">
              <w:rPr>
                <w:rFonts w:ascii="Arial" w:hAnsi="Arial" w:cs="Arial"/>
                <w:lang w:val="es-ES"/>
              </w:rPr>
              <w:t xml:space="preserve">; </w:t>
            </w:r>
            <w:proofErr w:type="spellStart"/>
            <w:r w:rsidRPr="00A815E2">
              <w:rPr>
                <w:rFonts w:ascii="Arial" w:hAnsi="Arial" w:cs="Arial"/>
                <w:lang w:val="es-ES"/>
              </w:rPr>
              <w:t>Hiperpack</w:t>
            </w:r>
            <w:proofErr w:type="spellEnd"/>
            <w:r w:rsidRPr="00A815E2">
              <w:rPr>
                <w:rFonts w:ascii="Arial" w:hAnsi="Arial" w:cs="Arial"/>
                <w:lang w:val="es-ES"/>
              </w:rPr>
              <w:t xml:space="preserve">; Impacta; Jaguar Plásticos; </w:t>
            </w:r>
            <w:proofErr w:type="spellStart"/>
            <w:r w:rsidRPr="00A815E2">
              <w:rPr>
                <w:rFonts w:ascii="Arial" w:hAnsi="Arial" w:cs="Arial"/>
                <w:lang w:val="es-ES"/>
              </w:rPr>
              <w:t>Kromos</w:t>
            </w:r>
            <w:proofErr w:type="spellEnd"/>
            <w:r w:rsidRPr="00A815E2">
              <w:rPr>
                <w:rFonts w:ascii="Arial" w:hAnsi="Arial" w:cs="Arial"/>
                <w:lang w:val="es-ES"/>
              </w:rPr>
              <w:t xml:space="preserve">; Mega </w:t>
            </w:r>
            <w:proofErr w:type="spellStart"/>
            <w:r w:rsidRPr="00A815E2">
              <w:rPr>
                <w:rFonts w:ascii="Arial" w:hAnsi="Arial" w:cs="Arial"/>
                <w:lang w:val="es-ES"/>
              </w:rPr>
              <w:t>Embalagens</w:t>
            </w:r>
            <w:proofErr w:type="spellEnd"/>
            <w:r w:rsidRPr="00A815E2">
              <w:rPr>
                <w:rFonts w:ascii="Arial" w:hAnsi="Arial" w:cs="Arial"/>
                <w:lang w:val="es-ES"/>
              </w:rPr>
              <w:t xml:space="preserve">; Azul Pack; </w:t>
            </w:r>
            <w:proofErr w:type="spellStart"/>
            <w:r w:rsidRPr="00A815E2">
              <w:rPr>
                <w:rFonts w:ascii="Arial" w:hAnsi="Arial" w:cs="Arial"/>
                <w:lang w:val="es-ES"/>
              </w:rPr>
              <w:t>Packing</w:t>
            </w:r>
            <w:proofErr w:type="spellEnd"/>
            <w:r w:rsidRPr="00A815E2">
              <w:rPr>
                <w:rFonts w:ascii="Arial" w:hAnsi="Arial" w:cs="Arial"/>
                <w:lang w:val="es-ES"/>
              </w:rPr>
              <w:t xml:space="preserve"> </w:t>
            </w:r>
            <w:proofErr w:type="spellStart"/>
            <w:r w:rsidRPr="00A815E2">
              <w:rPr>
                <w:rFonts w:ascii="Arial" w:hAnsi="Arial" w:cs="Arial"/>
                <w:lang w:val="es-ES"/>
              </w:rPr>
              <w:t>Group</w:t>
            </w:r>
            <w:proofErr w:type="spellEnd"/>
            <w:r w:rsidRPr="00A815E2">
              <w:rPr>
                <w:rFonts w:ascii="Arial" w:hAnsi="Arial" w:cs="Arial"/>
                <w:lang w:val="es-ES"/>
              </w:rPr>
              <w:t xml:space="preserve">; </w:t>
            </w:r>
            <w:proofErr w:type="spellStart"/>
            <w:r w:rsidRPr="00A815E2">
              <w:rPr>
                <w:rFonts w:ascii="Arial" w:hAnsi="Arial" w:cs="Arial"/>
                <w:lang w:val="es-ES"/>
              </w:rPr>
              <w:t>Parnaplast</w:t>
            </w:r>
            <w:proofErr w:type="spellEnd"/>
            <w:r w:rsidRPr="00A815E2">
              <w:rPr>
                <w:rFonts w:ascii="Arial" w:hAnsi="Arial" w:cs="Arial"/>
                <w:lang w:val="es-ES"/>
              </w:rPr>
              <w:t xml:space="preserve">; </w:t>
            </w:r>
            <w:proofErr w:type="spellStart"/>
            <w:proofErr w:type="gramStart"/>
            <w:r w:rsidRPr="00A815E2">
              <w:rPr>
                <w:rFonts w:ascii="Arial" w:hAnsi="Arial" w:cs="Arial"/>
                <w:lang w:val="es-ES"/>
              </w:rPr>
              <w:t>Plaszom</w:t>
            </w:r>
            <w:proofErr w:type="spellEnd"/>
            <w:r w:rsidRPr="00A815E2">
              <w:rPr>
                <w:rFonts w:ascii="Arial" w:hAnsi="Arial" w:cs="Arial"/>
                <w:lang w:val="es-ES"/>
              </w:rPr>
              <w:t xml:space="preserve"> ;</w:t>
            </w:r>
            <w:proofErr w:type="gramEnd"/>
            <w:r w:rsidRPr="00A815E2">
              <w:rPr>
                <w:rFonts w:ascii="Arial" w:hAnsi="Arial" w:cs="Arial"/>
                <w:lang w:val="es-ES"/>
              </w:rPr>
              <w:t xml:space="preserve"> </w:t>
            </w:r>
            <w:proofErr w:type="spellStart"/>
            <w:r w:rsidRPr="00A815E2">
              <w:rPr>
                <w:rFonts w:ascii="Arial" w:hAnsi="Arial" w:cs="Arial"/>
                <w:lang w:val="es-ES"/>
              </w:rPr>
              <w:t>Sommaplast</w:t>
            </w:r>
            <w:proofErr w:type="spellEnd"/>
            <w:r w:rsidRPr="00A815E2">
              <w:rPr>
                <w:rFonts w:ascii="Arial" w:hAnsi="Arial" w:cs="Arial"/>
                <w:lang w:val="es-ES"/>
              </w:rPr>
              <w:t xml:space="preserve">; </w:t>
            </w:r>
            <w:proofErr w:type="spellStart"/>
            <w:r w:rsidRPr="00A815E2">
              <w:rPr>
                <w:rFonts w:ascii="Arial" w:hAnsi="Arial" w:cs="Arial"/>
                <w:lang w:val="es-ES"/>
              </w:rPr>
              <w:t>Soroplast</w:t>
            </w:r>
            <w:proofErr w:type="spellEnd"/>
            <w:r w:rsidRPr="00A815E2">
              <w:rPr>
                <w:rFonts w:ascii="Arial" w:hAnsi="Arial" w:cs="Arial"/>
                <w:lang w:val="es-ES"/>
              </w:rPr>
              <w:t xml:space="preserve">; </w:t>
            </w:r>
            <w:proofErr w:type="spellStart"/>
            <w:r w:rsidRPr="00A815E2">
              <w:rPr>
                <w:rFonts w:ascii="Arial" w:hAnsi="Arial" w:cs="Arial"/>
                <w:lang w:val="es-ES"/>
              </w:rPr>
              <w:t>Spiltag</w:t>
            </w:r>
            <w:proofErr w:type="spellEnd"/>
            <w:r w:rsidRPr="00A815E2">
              <w:rPr>
                <w:rFonts w:ascii="Arial" w:hAnsi="Arial" w:cs="Arial"/>
                <w:lang w:val="es-ES"/>
              </w:rPr>
              <w:t xml:space="preserve">; </w:t>
            </w:r>
            <w:proofErr w:type="spellStart"/>
            <w:r w:rsidRPr="00A815E2">
              <w:rPr>
                <w:rFonts w:ascii="Arial" w:hAnsi="Arial" w:cs="Arial"/>
                <w:lang w:val="es-ES"/>
              </w:rPr>
              <w:t>Splack</w:t>
            </w:r>
            <w:proofErr w:type="spellEnd"/>
            <w:r w:rsidRPr="00A815E2">
              <w:rPr>
                <w:rFonts w:ascii="Arial" w:hAnsi="Arial" w:cs="Arial"/>
                <w:lang w:val="es-ES"/>
              </w:rPr>
              <w:t xml:space="preserve">; </w:t>
            </w:r>
            <w:proofErr w:type="spellStart"/>
            <w:r w:rsidRPr="00A815E2">
              <w:rPr>
                <w:rFonts w:ascii="Arial" w:hAnsi="Arial" w:cs="Arial"/>
                <w:lang w:val="es-ES"/>
              </w:rPr>
              <w:t>ValGroup</w:t>
            </w:r>
            <w:proofErr w:type="spellEnd"/>
            <w:r w:rsidRPr="00A815E2">
              <w:rPr>
                <w:rFonts w:ascii="Arial" w:hAnsi="Arial" w:cs="Arial"/>
                <w:lang w:val="es-ES"/>
              </w:rPr>
              <w:t xml:space="preserve"> (que irá con dos empresas del grupo); </w:t>
            </w:r>
            <w:proofErr w:type="spellStart"/>
            <w:r w:rsidRPr="00A815E2">
              <w:rPr>
                <w:rFonts w:ascii="Arial" w:hAnsi="Arial" w:cs="Arial"/>
                <w:lang w:val="es-ES"/>
              </w:rPr>
              <w:t>Videplast</w:t>
            </w:r>
            <w:proofErr w:type="spellEnd"/>
            <w:r w:rsidRPr="00A815E2">
              <w:rPr>
                <w:rFonts w:ascii="Arial" w:hAnsi="Arial" w:cs="Arial"/>
                <w:lang w:val="es-ES"/>
              </w:rPr>
              <w:t xml:space="preserve"> y </w:t>
            </w:r>
            <w:proofErr w:type="spellStart"/>
            <w:r w:rsidRPr="00A815E2">
              <w:rPr>
                <w:rFonts w:ascii="Arial" w:hAnsi="Arial" w:cs="Arial"/>
                <w:lang w:val="es-ES"/>
              </w:rPr>
              <w:t>Zaraplast</w:t>
            </w:r>
            <w:proofErr w:type="spellEnd"/>
            <w:r w:rsidRPr="00A815E2">
              <w:rPr>
                <w:rFonts w:ascii="Arial" w:hAnsi="Arial" w:cs="Arial"/>
                <w:lang w:val="es-ES"/>
              </w:rPr>
              <w:t xml:space="preserve">. </w:t>
            </w:r>
          </w:p>
          <w:p w14:paraId="3BD616D9" w14:textId="77777777" w:rsidR="00A815E2" w:rsidRPr="00A815E2" w:rsidRDefault="00A815E2" w:rsidP="00A815E2">
            <w:pPr>
              <w:spacing w:after="0" w:line="240" w:lineRule="auto"/>
              <w:jc w:val="both"/>
              <w:rPr>
                <w:rFonts w:ascii="Arial" w:hAnsi="Arial" w:cs="Arial"/>
                <w:lang w:val="es-ES"/>
              </w:rPr>
            </w:pPr>
          </w:p>
          <w:p w14:paraId="1F375F25" w14:textId="403E3307" w:rsidR="00A815E2" w:rsidRDefault="00A815E2" w:rsidP="00A815E2">
            <w:pPr>
              <w:spacing w:after="0" w:line="240" w:lineRule="auto"/>
              <w:jc w:val="both"/>
              <w:rPr>
                <w:rFonts w:ascii="Arial" w:hAnsi="Arial" w:cs="Arial"/>
                <w:lang w:val="es-ES"/>
              </w:rPr>
            </w:pPr>
            <w:r w:rsidRPr="00A815E2">
              <w:rPr>
                <w:rFonts w:ascii="Arial" w:hAnsi="Arial" w:cs="Arial"/>
                <w:lang w:val="es-ES"/>
              </w:rPr>
              <w:t xml:space="preserve">Conozca más sobre algunas de las empresas participantes: </w:t>
            </w:r>
          </w:p>
          <w:p w14:paraId="4B5E66A1" w14:textId="7F9400E8" w:rsidR="00A815E2" w:rsidRDefault="00A815E2" w:rsidP="00A815E2">
            <w:pPr>
              <w:spacing w:after="0" w:line="240" w:lineRule="auto"/>
              <w:jc w:val="both"/>
              <w:rPr>
                <w:rFonts w:ascii="Arial" w:hAnsi="Arial" w:cs="Arial"/>
                <w:lang w:val="es-ES"/>
              </w:rPr>
            </w:pPr>
          </w:p>
          <w:p w14:paraId="6BF3BCFD" w14:textId="34EDF868" w:rsidR="00A815E2" w:rsidRPr="00A815E2" w:rsidRDefault="00A815E2" w:rsidP="00A815E2">
            <w:pPr>
              <w:spacing w:after="0" w:line="240" w:lineRule="auto"/>
              <w:jc w:val="both"/>
              <w:rPr>
                <w:rFonts w:ascii="Arial" w:hAnsi="Arial" w:cs="Arial"/>
                <w:lang w:val="es-ES"/>
              </w:rPr>
            </w:pPr>
            <w:r>
              <w:rPr>
                <w:noProof/>
                <w:lang w:eastAsia="es-AR"/>
              </w:rPr>
              <w:lastRenderedPageBreak/>
              <w:drawing>
                <wp:inline distT="0" distB="0" distL="0" distR="0" wp14:anchorId="1DA55CC1" wp14:editId="67655154">
                  <wp:extent cx="4813300" cy="5918200"/>
                  <wp:effectExtent l="0" t="0" r="6350" b="6350"/>
                  <wp:docPr id="1" name="Imagen 1" descr="Interface gráfica do usuário, Aplicativ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Interface gráfica do usuário, Aplicativo, Site&#10;&#10;Descrição gerada automaticament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813300" cy="5918200"/>
                          </a:xfrm>
                          <a:prstGeom prst="rect">
                            <a:avLst/>
                          </a:prstGeom>
                          <a:noFill/>
                          <a:ln>
                            <a:noFill/>
                          </a:ln>
                        </pic:spPr>
                      </pic:pic>
                    </a:graphicData>
                  </a:graphic>
                </wp:inline>
              </w:drawing>
            </w:r>
          </w:p>
          <w:p w14:paraId="7E392FB6" w14:textId="77777777" w:rsidR="00A072F5" w:rsidRDefault="00A815E2" w:rsidP="00A815E2">
            <w:pPr>
              <w:jc w:val="both"/>
              <w:rPr>
                <w:rFonts w:ascii="Century Gothic" w:hAnsi="Century Gothic"/>
                <w:lang w:val="es-ES"/>
              </w:rPr>
            </w:pPr>
            <w:r>
              <w:rPr>
                <w:noProof/>
                <w:lang w:eastAsia="es-AR"/>
              </w:rPr>
              <w:drawing>
                <wp:inline distT="0" distB="0" distL="0" distR="0" wp14:anchorId="36E90011" wp14:editId="0C268490">
                  <wp:extent cx="5270500" cy="1860550"/>
                  <wp:effectExtent l="0" t="0" r="6350" b="6350"/>
                  <wp:docPr id="4" name="Imagen 4" descr="Uma imagem contendo no interior, pessoa, mulher,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Uma imagem contendo no interior, pessoa, mulher, foto&#10;&#10;Descrição gerada automaticament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270500" cy="1860550"/>
                          </a:xfrm>
                          <a:prstGeom prst="rect">
                            <a:avLst/>
                          </a:prstGeom>
                          <a:noFill/>
                          <a:ln>
                            <a:noFill/>
                          </a:ln>
                        </pic:spPr>
                      </pic:pic>
                    </a:graphicData>
                  </a:graphic>
                </wp:inline>
              </w:drawing>
            </w:r>
            <w:r>
              <w:rPr>
                <w:noProof/>
                <w:lang w:eastAsia="es-AR"/>
              </w:rPr>
              <w:drawing>
                <wp:inline distT="0" distB="0" distL="0" distR="0" wp14:anchorId="4E2678DB" wp14:editId="38057727">
                  <wp:extent cx="4044950" cy="457200"/>
                  <wp:effectExtent l="0" t="0" r="0" b="0"/>
                  <wp:docPr id="5" name="Imagen 5" descr="cid:image005.png@01D85319.66628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id:image005.png@01D85319.666284D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044950" cy="457200"/>
                          </a:xfrm>
                          <a:prstGeom prst="rect">
                            <a:avLst/>
                          </a:prstGeom>
                          <a:noFill/>
                          <a:ln>
                            <a:noFill/>
                          </a:ln>
                        </pic:spPr>
                      </pic:pic>
                    </a:graphicData>
                  </a:graphic>
                </wp:inline>
              </w:drawing>
            </w:r>
          </w:p>
          <w:p w14:paraId="4EE8A088" w14:textId="77777777" w:rsidR="00A815E2" w:rsidRDefault="00A815E2" w:rsidP="00A815E2">
            <w:pPr>
              <w:jc w:val="both"/>
              <w:rPr>
                <w:noProof/>
                <w:lang w:eastAsia="es-AR"/>
              </w:rPr>
            </w:pPr>
            <w:r>
              <w:rPr>
                <w:noProof/>
                <w:lang w:eastAsia="es-AR"/>
              </w:rPr>
              <w:lastRenderedPageBreak/>
              <w:drawing>
                <wp:inline distT="0" distB="0" distL="0" distR="0" wp14:anchorId="128469AE" wp14:editId="45FF7E11">
                  <wp:extent cx="5264150" cy="5422900"/>
                  <wp:effectExtent l="0" t="0" r="0" b="6350"/>
                  <wp:docPr id="7" name="Imagen 7"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a, Desenho técnico&#10;&#10;Descrição gerada automaticament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264150" cy="5422900"/>
                          </a:xfrm>
                          <a:prstGeom prst="rect">
                            <a:avLst/>
                          </a:prstGeom>
                          <a:noFill/>
                          <a:ln>
                            <a:noFill/>
                          </a:ln>
                        </pic:spPr>
                      </pic:pic>
                    </a:graphicData>
                  </a:graphic>
                </wp:inline>
              </w:drawing>
            </w:r>
          </w:p>
          <w:p w14:paraId="7A1D359F" w14:textId="77777777" w:rsidR="00A815E2" w:rsidRDefault="00A815E2" w:rsidP="00A815E2">
            <w:pPr>
              <w:jc w:val="both"/>
              <w:rPr>
                <w:noProof/>
                <w:lang w:eastAsia="es-AR"/>
              </w:rPr>
            </w:pPr>
          </w:p>
          <w:p w14:paraId="69B7E7B3" w14:textId="77777777" w:rsidR="00A815E2" w:rsidRDefault="00A815E2" w:rsidP="00A815E2">
            <w:pPr>
              <w:jc w:val="both"/>
              <w:rPr>
                <w:rStyle w:val="normaltextrun"/>
                <w:rFonts w:ascii="Arial" w:hAnsi="Arial" w:cs="Arial"/>
                <w:lang w:val="es-ES"/>
              </w:rPr>
            </w:pPr>
            <w:r>
              <w:rPr>
                <w:noProof/>
                <w:lang w:eastAsia="es-AR"/>
              </w:rPr>
              <w:lastRenderedPageBreak/>
              <w:drawing>
                <wp:inline distT="0" distB="0" distL="0" distR="0" wp14:anchorId="183BE45D" wp14:editId="67BED39C">
                  <wp:extent cx="4921250" cy="6632731"/>
                  <wp:effectExtent l="0" t="0" r="0" b="0"/>
                  <wp:docPr id="6" name="Imagen 6"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face gráfica do usuário, Site&#10;&#10;Descrição gerada automaticament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928892" cy="6643030"/>
                          </a:xfrm>
                          <a:prstGeom prst="rect">
                            <a:avLst/>
                          </a:prstGeom>
                          <a:noFill/>
                          <a:ln>
                            <a:noFill/>
                          </a:ln>
                        </pic:spPr>
                      </pic:pic>
                    </a:graphicData>
                  </a:graphic>
                </wp:inline>
              </w:drawing>
            </w:r>
          </w:p>
          <w:p w14:paraId="796B7D6D" w14:textId="77777777" w:rsidR="00A815E2" w:rsidRDefault="00A815E2" w:rsidP="00A815E2">
            <w:pPr>
              <w:jc w:val="both"/>
              <w:rPr>
                <w:rStyle w:val="normaltextrun"/>
                <w:rFonts w:ascii="Arial" w:hAnsi="Arial" w:cs="Arial"/>
                <w:lang w:val="es-ES"/>
              </w:rPr>
            </w:pPr>
            <w:r w:rsidRPr="00A815E2">
              <w:rPr>
                <w:rStyle w:val="normaltextrun"/>
                <w:rFonts w:ascii="Arial" w:hAnsi="Arial" w:cs="Arial"/>
                <w:lang w:val="es-ES"/>
              </w:rPr>
              <w:t>Sobre Think Plastic Brazil</w:t>
            </w:r>
          </w:p>
          <w:p w14:paraId="31663895" w14:textId="77777777" w:rsidR="00A815E2" w:rsidRDefault="00A815E2" w:rsidP="00A815E2">
            <w:pPr>
              <w:jc w:val="both"/>
              <w:rPr>
                <w:rStyle w:val="normaltextrun"/>
                <w:rFonts w:ascii="Arial" w:hAnsi="Arial" w:cs="Arial"/>
                <w:lang w:val="es-ES"/>
              </w:rPr>
            </w:pPr>
            <w:r w:rsidRPr="00A815E2">
              <w:rPr>
                <w:rStyle w:val="normaltextrun"/>
                <w:rFonts w:ascii="Arial" w:hAnsi="Arial" w:cs="Arial"/>
                <w:lang w:val="es-ES"/>
              </w:rPr>
              <w:t xml:space="preserve">Think Plastic Brazil fue creado en diciembre de 2003, cuando la cadena brasileña de plásticos integrados fue seleccionada como una de las 10 mayores del mundo y reconocida por su alta tecnología, así como también por la capacidad de sus recursos humanos. El proyecto se realiza en colaboración con </w:t>
            </w:r>
            <w:proofErr w:type="spellStart"/>
            <w:r w:rsidRPr="00A815E2">
              <w:rPr>
                <w:rStyle w:val="normaltextrun"/>
                <w:rFonts w:ascii="Arial" w:hAnsi="Arial" w:cs="Arial"/>
                <w:lang w:val="es-ES"/>
              </w:rPr>
              <w:t>ApexBrasil</w:t>
            </w:r>
            <w:proofErr w:type="spellEnd"/>
            <w:r w:rsidRPr="00A815E2">
              <w:rPr>
                <w:rStyle w:val="normaltextrun"/>
                <w:rFonts w:ascii="Arial" w:hAnsi="Arial" w:cs="Arial"/>
                <w:lang w:val="es-ES"/>
              </w:rPr>
              <w:t xml:space="preserve"> (Agencia Brasileña de Promoción de Exportaciones e Inversiones) y bajo la coordinación del Instituto Nacional del Plástico (INP), para promover la exportación de productos plásticos transformados.</w:t>
            </w:r>
            <w:r w:rsidRPr="00A815E2">
              <w:rPr>
                <w:rStyle w:val="eop"/>
                <w:rFonts w:ascii="Arial" w:hAnsi="Arial" w:cs="Arial"/>
                <w:lang w:val="es-ES"/>
              </w:rPr>
              <w:t> </w:t>
            </w:r>
            <w:r w:rsidRPr="00A815E2">
              <w:rPr>
                <w:rStyle w:val="normaltextrun"/>
                <w:rFonts w:ascii="Arial" w:hAnsi="Arial" w:cs="Arial"/>
                <w:lang w:val="es-ES"/>
              </w:rPr>
              <w:t> </w:t>
            </w:r>
          </w:p>
          <w:p w14:paraId="1868323F" w14:textId="0724FF63" w:rsidR="00A815E2" w:rsidRPr="00A815E2" w:rsidRDefault="009E3D93" w:rsidP="00A815E2">
            <w:pPr>
              <w:jc w:val="both"/>
              <w:rPr>
                <w:rFonts w:ascii="Arial" w:hAnsi="Arial" w:cs="Arial"/>
                <w:lang w:val="es-ES"/>
              </w:rPr>
            </w:pPr>
            <w:hyperlink r:id="rId16" w:tgtFrame="_blank" w:history="1">
              <w:r w:rsidR="00A815E2" w:rsidRPr="00A815E2">
                <w:rPr>
                  <w:rStyle w:val="normaltextrun"/>
                  <w:rFonts w:ascii="Arial" w:hAnsi="Arial" w:cs="Arial"/>
                  <w:color w:val="000000"/>
                  <w:lang w:val="es-ES"/>
                </w:rPr>
                <w:t>www.thinkplasticbrazil.com</w:t>
              </w:r>
            </w:hyperlink>
            <w:r w:rsidR="00A815E2" w:rsidRPr="00A815E2">
              <w:rPr>
                <w:rStyle w:val="eop"/>
                <w:rFonts w:ascii="Arial" w:hAnsi="Arial" w:cs="Arial"/>
                <w:lang w:val="es-ES"/>
              </w:rPr>
              <w:t> </w:t>
            </w:r>
          </w:p>
          <w:p w14:paraId="705C6776" w14:textId="77777777" w:rsidR="00A815E2" w:rsidRPr="00A815E2" w:rsidRDefault="00A815E2" w:rsidP="00A815E2">
            <w:pPr>
              <w:pStyle w:val="paragraph"/>
              <w:spacing w:before="0" w:beforeAutospacing="0" w:after="0" w:afterAutospacing="0"/>
              <w:jc w:val="both"/>
              <w:textAlignment w:val="baseline"/>
              <w:rPr>
                <w:rFonts w:ascii="Arial" w:hAnsi="Arial" w:cs="Arial"/>
                <w:sz w:val="22"/>
                <w:szCs w:val="22"/>
                <w:lang w:val="es-ES"/>
              </w:rPr>
            </w:pPr>
          </w:p>
          <w:p w14:paraId="23FA0C23" w14:textId="77777777" w:rsidR="00A815E2" w:rsidRPr="00A815E2" w:rsidRDefault="00A815E2" w:rsidP="00A815E2">
            <w:pPr>
              <w:pStyle w:val="paragraph"/>
              <w:spacing w:before="0" w:beforeAutospacing="0" w:after="0" w:afterAutospacing="0"/>
              <w:jc w:val="both"/>
              <w:textAlignment w:val="baseline"/>
              <w:rPr>
                <w:rStyle w:val="eop"/>
                <w:rFonts w:ascii="Arial" w:hAnsi="Arial" w:cs="Arial"/>
                <w:sz w:val="22"/>
                <w:szCs w:val="22"/>
                <w:lang w:val="pt-BR"/>
              </w:rPr>
            </w:pPr>
            <w:r w:rsidRPr="00A815E2">
              <w:rPr>
                <w:rStyle w:val="eop"/>
                <w:rFonts w:ascii="Arial" w:hAnsi="Arial" w:cs="Arial"/>
                <w:sz w:val="22"/>
                <w:szCs w:val="22"/>
                <w:lang w:val="es-ES"/>
              </w:rPr>
              <w:lastRenderedPageBreak/>
              <w:t xml:space="preserve">Sobre </w:t>
            </w:r>
            <w:proofErr w:type="spellStart"/>
            <w:r w:rsidRPr="00A815E2">
              <w:rPr>
                <w:rStyle w:val="eop"/>
                <w:rFonts w:ascii="Arial" w:hAnsi="Arial" w:cs="Arial"/>
                <w:sz w:val="22"/>
                <w:szCs w:val="22"/>
                <w:lang w:val="es-ES"/>
              </w:rPr>
              <w:t>ApexBrasil</w:t>
            </w:r>
            <w:proofErr w:type="spellEnd"/>
          </w:p>
          <w:p w14:paraId="4AB04E57" w14:textId="77777777" w:rsidR="00A815E2" w:rsidRPr="00A815E2" w:rsidRDefault="00A815E2" w:rsidP="00A815E2">
            <w:pPr>
              <w:pStyle w:val="paragraph"/>
              <w:spacing w:before="0" w:beforeAutospacing="0" w:after="0" w:afterAutospacing="0"/>
              <w:jc w:val="both"/>
              <w:textAlignment w:val="baseline"/>
              <w:rPr>
                <w:rFonts w:ascii="Arial" w:hAnsi="Arial" w:cs="Arial"/>
                <w:sz w:val="22"/>
                <w:szCs w:val="22"/>
              </w:rPr>
            </w:pPr>
            <w:r w:rsidRPr="00A815E2">
              <w:rPr>
                <w:rStyle w:val="eop"/>
                <w:rFonts w:ascii="Arial" w:hAnsi="Arial" w:cs="Arial"/>
                <w:sz w:val="22"/>
                <w:szCs w:val="22"/>
                <w:lang w:val="es-ES"/>
              </w:rPr>
              <w:t>La Agencia Brasileña de Promoción de Exportaciones e Inversiones (</w:t>
            </w:r>
            <w:proofErr w:type="spellStart"/>
            <w:r w:rsidRPr="00A815E2">
              <w:rPr>
                <w:rStyle w:val="eop"/>
                <w:rFonts w:ascii="Arial" w:hAnsi="Arial" w:cs="Arial"/>
                <w:sz w:val="22"/>
                <w:szCs w:val="22"/>
                <w:lang w:val="es-ES"/>
              </w:rPr>
              <w:t>ApexBrasil</w:t>
            </w:r>
            <w:proofErr w:type="spellEnd"/>
            <w:r w:rsidRPr="00A815E2">
              <w:rPr>
                <w:rStyle w:val="eop"/>
                <w:rFonts w:ascii="Arial" w:hAnsi="Arial" w:cs="Arial"/>
                <w:sz w:val="22"/>
                <w:szCs w:val="22"/>
                <w:lang w:val="es-ES"/>
              </w:rPr>
              <w:t xml:space="preserve">) actúa para promover los productos y servicios brasileños en el exterior y atraer inversiones extranjeras para sectores estratégicos de la economía brasileña. Para alcanzar los objetivos, </w:t>
            </w:r>
            <w:proofErr w:type="spellStart"/>
            <w:r w:rsidRPr="00A815E2">
              <w:rPr>
                <w:rStyle w:val="eop"/>
                <w:rFonts w:ascii="Arial" w:hAnsi="Arial" w:cs="Arial"/>
                <w:sz w:val="22"/>
                <w:szCs w:val="22"/>
                <w:lang w:val="es-ES"/>
              </w:rPr>
              <w:t>ApexBrasil</w:t>
            </w:r>
            <w:proofErr w:type="spellEnd"/>
            <w:r w:rsidRPr="00A815E2">
              <w:rPr>
                <w:rStyle w:val="eop"/>
                <w:rFonts w:ascii="Arial" w:hAnsi="Arial" w:cs="Arial"/>
                <w:sz w:val="22"/>
                <w:szCs w:val="22"/>
                <w:lang w:val="es-ES"/>
              </w:rPr>
              <w:t xml:space="preserve"> realiza acciones diversificadas de promoción comercial que buscan promover las exportaciones y valorizar los productos y servicios brasileños en el exterior, como misiones prospectivas y comerciales, rondas de negocios, apoyo a la  participación de empresas brasileñas en grandes ferias internacionales, visitas de compradores extranjeros y formadores de opinión para conocer la estructura productiva brasileña entre otras plataformas de negocios que también tienen por objetivo fortalecer la marca Brasil. </w:t>
            </w:r>
          </w:p>
          <w:p w14:paraId="68BA3F36" w14:textId="77777777" w:rsidR="00A815E2" w:rsidRPr="00A815E2" w:rsidRDefault="00A815E2" w:rsidP="00A815E2">
            <w:pPr>
              <w:pStyle w:val="paragraph"/>
              <w:spacing w:before="0" w:beforeAutospacing="0" w:after="0" w:afterAutospacing="0"/>
              <w:textAlignment w:val="baseline"/>
              <w:rPr>
                <w:rFonts w:ascii="Arial" w:hAnsi="Arial" w:cs="Arial"/>
                <w:sz w:val="22"/>
                <w:szCs w:val="22"/>
                <w:lang w:val="es-ES"/>
              </w:rPr>
            </w:pPr>
            <w:r w:rsidRPr="00A815E2">
              <w:rPr>
                <w:rStyle w:val="eop"/>
                <w:rFonts w:ascii="Arial" w:hAnsi="Arial" w:cs="Arial"/>
                <w:sz w:val="22"/>
                <w:szCs w:val="22"/>
                <w:lang w:val="es-ES"/>
              </w:rPr>
              <w:t> </w:t>
            </w:r>
          </w:p>
          <w:p w14:paraId="4C17F221" w14:textId="77777777" w:rsidR="00A815E2" w:rsidRPr="00A815E2" w:rsidRDefault="00A815E2" w:rsidP="00A815E2">
            <w:pPr>
              <w:pStyle w:val="paragraph"/>
              <w:spacing w:before="0" w:beforeAutospacing="0" w:after="0" w:afterAutospacing="0"/>
              <w:jc w:val="both"/>
              <w:textAlignment w:val="baseline"/>
              <w:rPr>
                <w:rFonts w:ascii="Arial" w:hAnsi="Arial" w:cs="Arial"/>
                <w:sz w:val="22"/>
                <w:szCs w:val="22"/>
                <w:lang w:val="es-ES"/>
              </w:rPr>
            </w:pPr>
            <w:r w:rsidRPr="00A815E2">
              <w:rPr>
                <w:rStyle w:val="eop"/>
                <w:rFonts w:ascii="Arial" w:hAnsi="Arial" w:cs="Arial"/>
                <w:sz w:val="22"/>
                <w:szCs w:val="22"/>
                <w:lang w:val="es-ES"/>
              </w:rPr>
              <w:t> </w:t>
            </w:r>
          </w:p>
          <w:p w14:paraId="4DB0AAF6" w14:textId="77777777" w:rsidR="00A815E2" w:rsidRPr="00A815E2" w:rsidRDefault="00A815E2" w:rsidP="00A815E2">
            <w:pPr>
              <w:pStyle w:val="paragraph"/>
              <w:spacing w:before="0" w:beforeAutospacing="0" w:after="0" w:afterAutospacing="0"/>
              <w:ind w:left="1710" w:firstLine="15"/>
              <w:jc w:val="right"/>
              <w:textAlignment w:val="baseline"/>
              <w:rPr>
                <w:rStyle w:val="normaltextrun"/>
                <w:rFonts w:ascii="Arial" w:hAnsi="Arial" w:cs="Arial"/>
                <w:sz w:val="22"/>
                <w:szCs w:val="22"/>
                <w:lang w:val="pt-BR"/>
              </w:rPr>
            </w:pPr>
            <w:r w:rsidRPr="00A815E2">
              <w:rPr>
                <w:rStyle w:val="normaltextrun"/>
                <w:rFonts w:ascii="Arial" w:hAnsi="Arial" w:cs="Arial"/>
                <w:b/>
                <w:bCs/>
                <w:sz w:val="22"/>
                <w:szCs w:val="22"/>
                <w:lang w:val="es-ES"/>
              </w:rPr>
              <w:t>Contacto para la Prensa:</w:t>
            </w:r>
            <w:r w:rsidRPr="00A815E2">
              <w:rPr>
                <w:rStyle w:val="scxw95871198"/>
                <w:rFonts w:ascii="Arial" w:hAnsi="Arial" w:cs="Arial"/>
                <w:sz w:val="22"/>
                <w:szCs w:val="22"/>
                <w:lang w:val="es-ES"/>
              </w:rPr>
              <w:t> </w:t>
            </w:r>
            <w:r w:rsidRPr="00A815E2">
              <w:rPr>
                <w:rFonts w:ascii="Arial" w:hAnsi="Arial" w:cs="Arial"/>
                <w:sz w:val="22"/>
                <w:szCs w:val="22"/>
                <w:lang w:val="es-ES"/>
              </w:rPr>
              <w:br/>
            </w:r>
            <w:proofErr w:type="spellStart"/>
            <w:r w:rsidRPr="00A815E2">
              <w:rPr>
                <w:rStyle w:val="normaltextrun"/>
                <w:rFonts w:ascii="Arial" w:hAnsi="Arial" w:cs="Arial"/>
                <w:sz w:val="22"/>
                <w:szCs w:val="22"/>
                <w:lang w:val="es-ES"/>
              </w:rPr>
              <w:t>Maestrices</w:t>
            </w:r>
            <w:proofErr w:type="spellEnd"/>
            <w:r w:rsidRPr="00A815E2">
              <w:rPr>
                <w:rStyle w:val="scxw95871198"/>
                <w:rFonts w:ascii="Arial" w:hAnsi="Arial" w:cs="Arial"/>
                <w:sz w:val="22"/>
                <w:szCs w:val="22"/>
                <w:lang w:val="es-ES"/>
              </w:rPr>
              <w:t> </w:t>
            </w:r>
            <w:r w:rsidRPr="00A815E2">
              <w:rPr>
                <w:rFonts w:ascii="Arial" w:hAnsi="Arial" w:cs="Arial"/>
                <w:sz w:val="22"/>
                <w:szCs w:val="22"/>
                <w:lang w:val="es-ES"/>
              </w:rPr>
              <w:br/>
            </w:r>
            <w:r w:rsidRPr="00A815E2">
              <w:rPr>
                <w:rStyle w:val="normaltextrun"/>
                <w:rFonts w:ascii="Arial" w:hAnsi="Arial" w:cs="Arial"/>
                <w:sz w:val="22"/>
                <w:szCs w:val="22"/>
                <w:lang w:val="es-ES"/>
              </w:rPr>
              <w:t xml:space="preserve">Gabriel </w:t>
            </w:r>
            <w:proofErr w:type="spellStart"/>
            <w:r w:rsidRPr="00A815E2">
              <w:rPr>
                <w:rStyle w:val="normaltextrun"/>
                <w:rFonts w:ascii="Arial" w:hAnsi="Arial" w:cs="Arial"/>
                <w:sz w:val="22"/>
                <w:szCs w:val="22"/>
                <w:lang w:val="es-ES"/>
              </w:rPr>
              <w:t>Rajão</w:t>
            </w:r>
            <w:proofErr w:type="spellEnd"/>
            <w:r w:rsidRPr="00A815E2">
              <w:rPr>
                <w:rStyle w:val="normaltextrun"/>
                <w:rFonts w:ascii="Arial" w:hAnsi="Arial" w:cs="Arial"/>
                <w:sz w:val="22"/>
                <w:szCs w:val="22"/>
                <w:lang w:val="es-ES"/>
              </w:rPr>
              <w:t>: +55 11 9 7024 0325</w:t>
            </w:r>
          </w:p>
          <w:p w14:paraId="5EEEA955" w14:textId="1BC156BC" w:rsidR="00015D2B" w:rsidRPr="00A815E2" w:rsidRDefault="009E3D93" w:rsidP="009E3D93">
            <w:pPr>
              <w:jc w:val="right"/>
              <w:rPr>
                <w:rFonts w:ascii="Century Gothic" w:hAnsi="Century Gothic"/>
                <w:lang w:val="es-ES"/>
              </w:rPr>
            </w:pPr>
            <w:hyperlink r:id="rId17" w:history="1">
              <w:r w:rsidR="00A815E2" w:rsidRPr="00A815E2">
                <w:rPr>
                  <w:rStyle w:val="Hipervnculo"/>
                  <w:rFonts w:ascii="Arial" w:hAnsi="Arial" w:cs="Arial"/>
                  <w:lang w:val="es-ES"/>
                </w:rPr>
                <w:t>gabriel@maestrices.com.br</w:t>
              </w:r>
            </w:hyperlink>
          </w:p>
        </w:tc>
      </w:tr>
    </w:tbl>
    <w:p w14:paraId="14BF9DEC" w14:textId="77777777" w:rsidR="00A072F5" w:rsidRPr="00A072F5" w:rsidRDefault="00A072F5" w:rsidP="009E3D93">
      <w:pPr>
        <w:spacing w:after="0" w:line="240" w:lineRule="auto"/>
        <w:rPr>
          <w:rFonts w:ascii="Times New Roman" w:eastAsia="Times New Roman" w:hAnsi="Times New Roman" w:cs="Times New Roman"/>
          <w:vanish/>
          <w:sz w:val="24"/>
          <w:szCs w:val="24"/>
          <w:lang w:eastAsia="es-AR"/>
        </w:rPr>
      </w:pPr>
    </w:p>
    <w:sectPr w:rsidR="00A072F5" w:rsidRPr="00A072F5" w:rsidSect="00586E6F">
      <w:pgSz w:w="12240" w:h="15840"/>
      <w:pgMar w:top="993" w:right="900" w:bottom="1135"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2CD"/>
    <w:rsid w:val="00015D2B"/>
    <w:rsid w:val="00130052"/>
    <w:rsid w:val="00175EA8"/>
    <w:rsid w:val="00196157"/>
    <w:rsid w:val="002246E9"/>
    <w:rsid w:val="00270AAC"/>
    <w:rsid w:val="002B692A"/>
    <w:rsid w:val="0035431A"/>
    <w:rsid w:val="005168F5"/>
    <w:rsid w:val="00586E6F"/>
    <w:rsid w:val="00772EF0"/>
    <w:rsid w:val="007E6A13"/>
    <w:rsid w:val="0080185A"/>
    <w:rsid w:val="00935FE2"/>
    <w:rsid w:val="009E3D93"/>
    <w:rsid w:val="00A072F5"/>
    <w:rsid w:val="00A815E2"/>
    <w:rsid w:val="00DC0D26"/>
    <w:rsid w:val="00E3190C"/>
    <w:rsid w:val="00E942CD"/>
    <w:rsid w:val="00FB706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0184A"/>
  <w15:docId w15:val="{4AC6542A-BB24-4110-B979-1D97D9DDC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E942CD"/>
    <w:rPr>
      <w:b/>
      <w:bCs/>
    </w:rPr>
  </w:style>
  <w:style w:type="character" w:styleId="Hipervnculo">
    <w:name w:val="Hyperlink"/>
    <w:basedOn w:val="Fuentedeprrafopredeter"/>
    <w:uiPriority w:val="99"/>
    <w:unhideWhenUsed/>
    <w:rsid w:val="00E942CD"/>
    <w:rPr>
      <w:color w:val="0000FF"/>
      <w:u w:val="single"/>
    </w:rPr>
  </w:style>
  <w:style w:type="paragraph" w:styleId="NormalWeb">
    <w:name w:val="Normal (Web)"/>
    <w:basedOn w:val="Normal"/>
    <w:uiPriority w:val="99"/>
    <w:semiHidden/>
    <w:unhideWhenUsed/>
    <w:rsid w:val="00A072F5"/>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Mencinsinresolver1">
    <w:name w:val="Mención sin resolver1"/>
    <w:basedOn w:val="Fuentedeprrafopredeter"/>
    <w:uiPriority w:val="99"/>
    <w:semiHidden/>
    <w:unhideWhenUsed/>
    <w:rsid w:val="00A072F5"/>
    <w:rPr>
      <w:color w:val="605E5C"/>
      <w:shd w:val="clear" w:color="auto" w:fill="E1DFDD"/>
    </w:rPr>
  </w:style>
  <w:style w:type="paragraph" w:customStyle="1" w:styleId="paragraph">
    <w:name w:val="paragraph"/>
    <w:basedOn w:val="Normal"/>
    <w:rsid w:val="00A815E2"/>
    <w:pPr>
      <w:spacing w:before="100" w:beforeAutospacing="1" w:after="100" w:afterAutospacing="1" w:line="240" w:lineRule="auto"/>
    </w:pPr>
    <w:rPr>
      <w:rFonts w:ascii="Times New Roman" w:hAnsi="Times New Roman" w:cs="Times New Roman"/>
      <w:sz w:val="24"/>
      <w:szCs w:val="24"/>
      <w:lang w:eastAsia="es-AR"/>
    </w:rPr>
  </w:style>
  <w:style w:type="character" w:customStyle="1" w:styleId="normaltextrun">
    <w:name w:val="normaltextrun"/>
    <w:basedOn w:val="Fuentedeprrafopredeter"/>
    <w:rsid w:val="00A815E2"/>
  </w:style>
  <w:style w:type="character" w:customStyle="1" w:styleId="eop">
    <w:name w:val="eop"/>
    <w:basedOn w:val="Fuentedeprrafopredeter"/>
    <w:rsid w:val="00A815E2"/>
  </w:style>
  <w:style w:type="character" w:customStyle="1" w:styleId="scxw95871198">
    <w:name w:val="scxw95871198"/>
    <w:basedOn w:val="Fuentedeprrafopredeter"/>
    <w:rsid w:val="00A81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137615">
      <w:bodyDiv w:val="1"/>
      <w:marLeft w:val="0"/>
      <w:marRight w:val="0"/>
      <w:marTop w:val="0"/>
      <w:marBottom w:val="0"/>
      <w:divBdr>
        <w:top w:val="none" w:sz="0" w:space="0" w:color="auto"/>
        <w:left w:val="none" w:sz="0" w:space="0" w:color="auto"/>
        <w:bottom w:val="none" w:sz="0" w:space="0" w:color="auto"/>
        <w:right w:val="none" w:sz="0" w:space="0" w:color="auto"/>
      </w:divBdr>
    </w:div>
    <w:div w:id="401298981">
      <w:bodyDiv w:val="1"/>
      <w:marLeft w:val="0"/>
      <w:marRight w:val="0"/>
      <w:marTop w:val="0"/>
      <w:marBottom w:val="0"/>
      <w:divBdr>
        <w:top w:val="none" w:sz="0" w:space="0" w:color="auto"/>
        <w:left w:val="none" w:sz="0" w:space="0" w:color="auto"/>
        <w:bottom w:val="none" w:sz="0" w:space="0" w:color="auto"/>
        <w:right w:val="none" w:sz="0" w:space="0" w:color="auto"/>
      </w:divBdr>
    </w:div>
    <w:div w:id="472914183">
      <w:bodyDiv w:val="1"/>
      <w:marLeft w:val="0"/>
      <w:marRight w:val="0"/>
      <w:marTop w:val="0"/>
      <w:marBottom w:val="0"/>
      <w:divBdr>
        <w:top w:val="none" w:sz="0" w:space="0" w:color="auto"/>
        <w:left w:val="none" w:sz="0" w:space="0" w:color="auto"/>
        <w:bottom w:val="none" w:sz="0" w:space="0" w:color="auto"/>
        <w:right w:val="none" w:sz="0" w:space="0" w:color="auto"/>
      </w:divBdr>
    </w:div>
    <w:div w:id="498546090">
      <w:bodyDiv w:val="1"/>
      <w:marLeft w:val="0"/>
      <w:marRight w:val="0"/>
      <w:marTop w:val="0"/>
      <w:marBottom w:val="0"/>
      <w:divBdr>
        <w:top w:val="none" w:sz="0" w:space="0" w:color="auto"/>
        <w:left w:val="none" w:sz="0" w:space="0" w:color="auto"/>
        <w:bottom w:val="none" w:sz="0" w:space="0" w:color="auto"/>
        <w:right w:val="none" w:sz="0" w:space="0" w:color="auto"/>
      </w:divBdr>
    </w:div>
    <w:div w:id="1974754758">
      <w:bodyDiv w:val="1"/>
      <w:marLeft w:val="0"/>
      <w:marRight w:val="0"/>
      <w:marTop w:val="0"/>
      <w:marBottom w:val="0"/>
      <w:divBdr>
        <w:top w:val="none" w:sz="0" w:space="0" w:color="auto"/>
        <w:left w:val="none" w:sz="0" w:space="0" w:color="auto"/>
        <w:bottom w:val="none" w:sz="0" w:space="0" w:color="auto"/>
        <w:right w:val="none" w:sz="0" w:space="0" w:color="auto"/>
      </w:divBdr>
      <w:divsChild>
        <w:div w:id="872501551">
          <w:marLeft w:val="0"/>
          <w:marRight w:val="0"/>
          <w:marTop w:val="0"/>
          <w:marBottom w:val="0"/>
          <w:divBdr>
            <w:top w:val="none" w:sz="0" w:space="0" w:color="auto"/>
            <w:left w:val="none" w:sz="0" w:space="0" w:color="auto"/>
            <w:bottom w:val="none" w:sz="0" w:space="0" w:color="auto"/>
            <w:right w:val="none" w:sz="0" w:space="0" w:color="auto"/>
          </w:divBdr>
        </w:div>
        <w:div w:id="4168303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image007.png@01D85319.666284D0"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image003.jpg@01D85319.666284D0" TargetMode="External"/><Relationship Id="rId12" Type="http://schemas.openxmlformats.org/officeDocument/2006/relationships/image" Target="media/image5.png"/><Relationship Id="rId17" Type="http://schemas.openxmlformats.org/officeDocument/2006/relationships/hyperlink" Target="mailto:gabriel@maestrices.com.br" TargetMode="External"/><Relationship Id="rId2" Type="http://schemas.openxmlformats.org/officeDocument/2006/relationships/settings" Target="settings.xml"/><Relationship Id="rId16" Type="http://schemas.openxmlformats.org/officeDocument/2006/relationships/hyperlink" Target="http://www.thinkplasticbrazil.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image005.png@01D85319.666284D0" TargetMode="External"/><Relationship Id="rId5" Type="http://schemas.openxmlformats.org/officeDocument/2006/relationships/hyperlink" Target="http://www.thinkplasticbrazil.com" TargetMode="External"/><Relationship Id="rId15" Type="http://schemas.openxmlformats.org/officeDocument/2006/relationships/image" Target="cid:image006.png@01D85319.666284D0"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cid:image004.png@01D85319.666284D0"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587</Words>
  <Characters>3231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Debie Koen</dc:creator>
  <cp:keywords/>
  <dc:description/>
  <cp:lastModifiedBy>Debie</cp:lastModifiedBy>
  <cp:revision>4</cp:revision>
  <dcterms:created xsi:type="dcterms:W3CDTF">2022-04-19T14:15:00Z</dcterms:created>
  <dcterms:modified xsi:type="dcterms:W3CDTF">2022-04-24T11:08:00Z</dcterms:modified>
</cp:coreProperties>
</file>